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B2AF" w14:textId="77777777" w:rsidR="002909EC" w:rsidRPr="002909EC" w:rsidRDefault="002909EC" w:rsidP="002909EC">
      <w:pPr>
        <w:shd w:val="clear" w:color="auto" w:fill="FFFFFF"/>
        <w:spacing w:after="264" w:line="240" w:lineRule="auto"/>
        <w:outlineLvl w:val="1"/>
        <w:rPr>
          <w:rFonts w:ascii="Antic Slab" w:eastAsia="Times New Roman" w:hAnsi="Antic Slab" w:cs="Times New Roman"/>
          <w:color w:val="333333"/>
          <w:sz w:val="27"/>
          <w:szCs w:val="27"/>
          <w:lang w:val="en-BE" w:eastAsia="en-BE"/>
        </w:rPr>
      </w:pPr>
      <w:r w:rsidRPr="002909EC">
        <w:rPr>
          <w:rFonts w:ascii="Antic Slab" w:eastAsia="Times New Roman" w:hAnsi="Antic Slab" w:cs="Times New Roman"/>
          <w:color w:val="000000"/>
          <w:sz w:val="27"/>
          <w:szCs w:val="27"/>
          <w:lang w:val="en-BE" w:eastAsia="en-BE"/>
        </w:rPr>
        <w:t>List of the members updated on 12 June 2018</w:t>
      </w:r>
    </w:p>
    <w:p w14:paraId="73BE9938" w14:textId="77777777" w:rsidR="002909EC" w:rsidRPr="002909EC" w:rsidRDefault="002909EC" w:rsidP="002909EC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</w:pP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20 organisations, based in 11 countries, 10 EU member states + Norway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9 individuals, based in 8 EU member states</w:t>
      </w:r>
    </w:p>
    <w:p w14:paraId="7208FBA4" w14:textId="77777777" w:rsidR="002909EC" w:rsidRPr="002909EC" w:rsidRDefault="002909EC" w:rsidP="002909EC">
      <w:pPr>
        <w:shd w:val="clear" w:color="auto" w:fill="FFFFFF"/>
        <w:spacing w:before="319" w:after="319" w:line="240" w:lineRule="auto"/>
        <w:outlineLvl w:val="3"/>
        <w:rPr>
          <w:rFonts w:ascii="Antic Slab" w:eastAsia="Times New Roman" w:hAnsi="Antic Slab" w:cs="Times New Roman"/>
          <w:color w:val="333333"/>
          <w:sz w:val="20"/>
          <w:szCs w:val="20"/>
          <w:lang w:val="en-BE" w:eastAsia="en-BE"/>
        </w:rPr>
      </w:pPr>
      <w:r w:rsidRPr="002909EC">
        <w:rPr>
          <w:rFonts w:ascii="Antic Slab" w:eastAsia="Times New Roman" w:hAnsi="Antic Slab" w:cs="Times New Roman"/>
          <w:color w:val="333333"/>
          <w:sz w:val="20"/>
          <w:szCs w:val="20"/>
          <w:lang w:val="en-BE" w:eastAsia="en-BE"/>
        </w:rPr>
        <w:t>GENERAL ASSEMBLY MEMBERS</w:t>
      </w:r>
    </w:p>
    <w:p w14:paraId="5DAABDFC" w14:textId="77777777" w:rsidR="002909EC" w:rsidRPr="002909EC" w:rsidRDefault="002909EC" w:rsidP="002909EC">
      <w:pPr>
        <w:shd w:val="clear" w:color="auto" w:fill="FFFFFF"/>
        <w:spacing w:before="319" w:after="319" w:line="240" w:lineRule="auto"/>
        <w:outlineLvl w:val="3"/>
        <w:rPr>
          <w:rFonts w:ascii="Antic Slab" w:eastAsia="Times New Roman" w:hAnsi="Antic Slab" w:cs="Times New Roman"/>
          <w:color w:val="333333"/>
          <w:sz w:val="20"/>
          <w:szCs w:val="20"/>
          <w:lang w:val="en-BE" w:eastAsia="en-BE"/>
        </w:rPr>
      </w:pPr>
      <w:r w:rsidRPr="002909EC">
        <w:rPr>
          <w:rFonts w:ascii="Antic Slab" w:eastAsia="Times New Roman" w:hAnsi="Antic Slab" w:cs="Times New Roman"/>
          <w:color w:val="333333"/>
          <w:sz w:val="20"/>
          <w:szCs w:val="20"/>
          <w:lang w:val="en-BE" w:eastAsia="en-BE"/>
        </w:rPr>
        <w:t>Organisations:</w:t>
      </w:r>
    </w:p>
    <w:p w14:paraId="7A474CAD" w14:textId="77777777" w:rsidR="002909EC" w:rsidRPr="002909EC" w:rsidRDefault="002909EC" w:rsidP="002909EC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</w:pPr>
      <w:hyperlink r:id="rId4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ASB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Schuldnerberatungen</w:t>
        </w:r>
        <w:proofErr w:type="spellEnd"/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Debt counsellors federation – Austria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Asociacion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de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Comunidades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Autofinanciadas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(ACAF) – Micro-savings activities – Spain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5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BEUC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 – Bureau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Européen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des Unions de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Consommateurs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(the European Consumers’ Organisation) – EU Network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Bulgarian Financial Forum – Financial services consumer’s protection – Bulgaria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6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Centre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d’Appui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des Services de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Médiation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de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dettes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de la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région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de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Bruxelles-Capitale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 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– Belgium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7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Centre for Co-operative Studies, University College Cork 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– Ireland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8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COFACE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Confederation of Family Organisations in the European Union – EU Network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9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CRESUS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 –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Chambre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Régionale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du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Surendettement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Social – France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10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EKPIZO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Consumer’s Protection Organisation – Greece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11" w:history="1"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Eurodiaconia</w:t>
        </w:r>
        <w:proofErr w:type="spellEnd"/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European network of churches and Christian NGOs – Belgium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European Microfinance Network – </w:t>
      </w:r>
      <w:hyperlink r:id="rId12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EMN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EU Network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European Savings Bank Group – </w:t>
      </w:r>
      <w:hyperlink r:id="rId13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ESBG 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– EU Network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Microfinance Centre – </w:t>
      </w:r>
      <w:hyperlink r:id="rId14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MFC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Poland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Nationaal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Instituut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voor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Budgetvoorlichting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–</w:t>
      </w:r>
      <w:hyperlink r:id="rId15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 NIBUD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Netherlands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16" w:history="1">
        <w:proofErr w:type="spellStart"/>
        <w:r w:rsidRPr="002909EC">
          <w:rPr>
            <w:rFonts w:ascii="Trebuchet MS" w:eastAsia="Times New Roman" w:hAnsi="Trebuchet MS" w:cs="Times New Roman"/>
            <w:color w:val="333333"/>
            <w:sz w:val="21"/>
            <w:szCs w:val="21"/>
            <w:lang w:val="en-BE" w:eastAsia="en-BE"/>
          </w:rPr>
          <w:t>Parcours</w:t>
        </w:r>
        <w:proofErr w:type="spellEnd"/>
        <w:r w:rsidRPr="002909EC">
          <w:rPr>
            <w:rFonts w:ascii="Trebuchet MS" w:eastAsia="Times New Roman" w:hAnsi="Trebuchet MS" w:cs="Times New Roman"/>
            <w:color w:val="333333"/>
            <w:sz w:val="21"/>
            <w:szCs w:val="21"/>
            <w:lang w:val="en-BE" w:eastAsia="en-BE"/>
          </w:rPr>
          <w:t xml:space="preserve"> </w:t>
        </w:r>
        <w:proofErr w:type="spellStart"/>
        <w:r w:rsidRPr="002909EC">
          <w:rPr>
            <w:rFonts w:ascii="Trebuchet MS" w:eastAsia="Times New Roman" w:hAnsi="Trebuchet MS" w:cs="Times New Roman"/>
            <w:color w:val="333333"/>
            <w:sz w:val="21"/>
            <w:szCs w:val="21"/>
            <w:lang w:val="en-BE" w:eastAsia="en-BE"/>
          </w:rPr>
          <w:t>Confiance</w:t>
        </w:r>
        <w:proofErr w:type="spellEnd"/>
      </w:hyperlink>
      <w:r w:rsidRPr="002909EC">
        <w:rPr>
          <w:rFonts w:ascii="Trebuchet MS" w:eastAsia="Times New Roman" w:hAnsi="Trebuchet MS" w:cs="Times New Roman"/>
          <w:color w:val="4C4A1A"/>
          <w:sz w:val="21"/>
          <w:szCs w:val="21"/>
          <w:lang w:val="en-BE" w:eastAsia="en-BE"/>
        </w:rPr>
        <w:t> Bretagne Pays de Loire – France 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17" w:history="1"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Poradna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pri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financni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tisni</w:t>
        </w:r>
        <w:proofErr w:type="spellEnd"/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debt advise and over-indebtedness prevention – Czech Republic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18" w:history="1"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Réseau</w:t>
        </w:r>
        <w:proofErr w:type="spellEnd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Financité</w:t>
        </w:r>
        <w:proofErr w:type="spellEnd"/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Research institute – Belgium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19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 xml:space="preserve">Secours </w:t>
        </w:r>
        <w:proofErr w:type="spellStart"/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Catholique</w:t>
        </w:r>
        <w:proofErr w:type="spellEnd"/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 – social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ngo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– France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hyperlink r:id="rId20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SIFO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 – National Institute for Consumer Research – Norway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 xml:space="preserve">Union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Nationale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des Associations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Familiales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– </w:t>
      </w:r>
      <w:hyperlink r:id="rId21" w:history="1">
        <w:r w:rsidRPr="002909EC">
          <w:rPr>
            <w:rFonts w:ascii="PT Sans" w:eastAsia="Times New Roman" w:hAnsi="PT Sans" w:cs="Times New Roman"/>
            <w:color w:val="333333"/>
            <w:sz w:val="21"/>
            <w:szCs w:val="21"/>
            <w:lang w:val="en-BE" w:eastAsia="en-BE"/>
          </w:rPr>
          <w:t>UNAF </w:t>
        </w:r>
      </w:hyperlink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– France</w:t>
      </w:r>
    </w:p>
    <w:p w14:paraId="1C558AC7" w14:textId="77777777" w:rsidR="002909EC" w:rsidRPr="002909EC" w:rsidRDefault="002909EC" w:rsidP="002909EC">
      <w:pPr>
        <w:shd w:val="clear" w:color="auto" w:fill="FFFFFF"/>
        <w:spacing w:before="319" w:after="319" w:line="240" w:lineRule="auto"/>
        <w:outlineLvl w:val="3"/>
        <w:rPr>
          <w:rFonts w:ascii="Antic Slab" w:eastAsia="Times New Roman" w:hAnsi="Antic Slab" w:cs="Times New Roman"/>
          <w:color w:val="333333"/>
          <w:sz w:val="20"/>
          <w:szCs w:val="20"/>
          <w:lang w:val="en-BE" w:eastAsia="en-BE"/>
        </w:rPr>
      </w:pPr>
      <w:r w:rsidRPr="002909EC">
        <w:rPr>
          <w:rFonts w:ascii="Antic Slab" w:eastAsia="Times New Roman" w:hAnsi="Antic Slab" w:cs="Times New Roman"/>
          <w:color w:val="333333"/>
          <w:sz w:val="20"/>
          <w:szCs w:val="20"/>
          <w:lang w:val="en-BE" w:eastAsia="en-BE"/>
        </w:rPr>
        <w:t>Individuals:</w:t>
      </w:r>
    </w:p>
    <w:p w14:paraId="18B9A693" w14:textId="77777777" w:rsidR="002909EC" w:rsidRPr="002909EC" w:rsidRDefault="002909EC" w:rsidP="002909EC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</w:pP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Richard ALSTRÖM – Independent researcher – Sweden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Rym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AYADI  – director – International research Centre on Cooperative Finance – Canada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Barbara BARANSKA – practitioner – Polish Bank Association – Poland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Iskra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CHRISTOVA-BALKANSKA – professor – Institute of Economics – Bulgaria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Catarina FRADE – Professor – University of Coimbra – Portugal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 xml:space="preserve">Olivier JERUSALMY – researcher –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Réseau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Financité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– Belgium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Paul JONES – lecturer – Liverpool University – United Kingdom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Yves MATHIEU – lecturer &amp; consultant – Belgium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Stuart STAMP – researcher – Ireland</w:t>
      </w:r>
    </w:p>
    <w:p w14:paraId="2538044F" w14:textId="77777777" w:rsidR="002909EC" w:rsidRPr="002909EC" w:rsidRDefault="002909EC" w:rsidP="002909EC">
      <w:pPr>
        <w:shd w:val="clear" w:color="auto" w:fill="FFFFFF"/>
        <w:spacing w:before="240" w:after="240" w:line="240" w:lineRule="auto"/>
        <w:outlineLvl w:val="2"/>
        <w:rPr>
          <w:rFonts w:ascii="Antic Slab" w:eastAsia="Times New Roman" w:hAnsi="Antic Slab" w:cs="Times New Roman"/>
          <w:color w:val="333333"/>
          <w:sz w:val="24"/>
          <w:szCs w:val="24"/>
          <w:lang w:val="en-BE" w:eastAsia="en-BE"/>
        </w:rPr>
      </w:pPr>
      <w:r w:rsidRPr="002909EC">
        <w:rPr>
          <w:rFonts w:ascii="Antic Slab" w:eastAsia="Times New Roman" w:hAnsi="Antic Slab" w:cs="Times New Roman"/>
          <w:color w:val="333333"/>
          <w:sz w:val="24"/>
          <w:szCs w:val="24"/>
          <w:lang w:val="en-BE" w:eastAsia="en-BE"/>
        </w:rPr>
        <w:t>MANAGEMENT COMMITTEE</w:t>
      </w:r>
    </w:p>
    <w:p w14:paraId="710A194C" w14:textId="77777777" w:rsidR="002909EC" w:rsidRPr="002909EC" w:rsidRDefault="002909EC" w:rsidP="002909EC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</w:pP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Asociacion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de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Comunidades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</w:t>
      </w:r>
      <w:proofErr w:type="spell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Autofinanciadas</w:t>
      </w:r>
      <w:proofErr w:type="spell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(ACAF) – Micro-savings activities – Spain, represented by Abdoulaye FALL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Chair – Richard ALSTRÖM – Independent researcher – Sweden</w:t>
      </w: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br/>
        <w:t>Fabien TOCQUE – UNAF representative – France</w:t>
      </w:r>
    </w:p>
    <w:p w14:paraId="2B796735" w14:textId="77777777" w:rsidR="002909EC" w:rsidRPr="002909EC" w:rsidRDefault="002909EC" w:rsidP="002909EC">
      <w:pPr>
        <w:shd w:val="clear" w:color="auto" w:fill="FFFFFF"/>
        <w:spacing w:before="240" w:after="240" w:line="240" w:lineRule="auto"/>
        <w:outlineLvl w:val="2"/>
        <w:rPr>
          <w:rFonts w:ascii="Antic Slab" w:eastAsia="Times New Roman" w:hAnsi="Antic Slab" w:cs="Times New Roman"/>
          <w:color w:val="333333"/>
          <w:sz w:val="24"/>
          <w:szCs w:val="24"/>
          <w:lang w:val="en-BE" w:eastAsia="en-BE"/>
        </w:rPr>
      </w:pPr>
      <w:r w:rsidRPr="002909EC">
        <w:rPr>
          <w:rFonts w:ascii="Antic Slab" w:eastAsia="Times New Roman" w:hAnsi="Antic Slab" w:cs="Times New Roman"/>
          <w:color w:val="333333"/>
          <w:sz w:val="24"/>
          <w:szCs w:val="24"/>
          <w:lang w:val="en-BE" w:eastAsia="en-BE"/>
        </w:rPr>
        <w:t>Director</w:t>
      </w:r>
    </w:p>
    <w:p w14:paraId="5F9BDE61" w14:textId="1EF2C3E2" w:rsidR="004B39E7" w:rsidRPr="002909EC" w:rsidRDefault="002909EC" w:rsidP="002909EC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</w:pPr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Olivier </w:t>
      </w:r>
      <w:proofErr w:type="gramStart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>JERUSALMY  –</w:t>
      </w:r>
      <w:proofErr w:type="gramEnd"/>
      <w:r w:rsidRPr="002909EC">
        <w:rPr>
          <w:rFonts w:ascii="PT Sans" w:eastAsia="Times New Roman" w:hAnsi="PT Sans" w:cs="Times New Roman"/>
          <w:color w:val="4C4A1A"/>
          <w:sz w:val="21"/>
          <w:szCs w:val="21"/>
          <w:lang w:val="en-BE" w:eastAsia="en-BE"/>
        </w:rPr>
        <w:t xml:space="preserve"> self-employed – Belgium</w:t>
      </w:r>
      <w:bookmarkStart w:id="0" w:name="_GoBack"/>
      <w:bookmarkEnd w:id="0"/>
    </w:p>
    <w:sectPr w:rsidR="004B39E7" w:rsidRPr="0029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c Slab">
    <w:altName w:val="Cambria"/>
    <w:panose1 w:val="00000000000000000000"/>
    <w:charset w:val="00"/>
    <w:family w:val="roman"/>
    <w:notTrueType/>
    <w:pitch w:val="default"/>
  </w:font>
  <w:font w:name="PT Sans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EC"/>
    <w:rsid w:val="002909EC"/>
    <w:rsid w:val="004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AC629"/>
  <w15:chartTrackingRefBased/>
  <w15:docId w15:val="{ABB3FBE3-341C-44A5-A378-531FB80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Heading2">
    <w:name w:val="heading 2"/>
    <w:basedOn w:val="Normal"/>
    <w:link w:val="Heading2Char"/>
    <w:uiPriority w:val="9"/>
    <w:qFormat/>
    <w:rsid w:val="0029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3">
    <w:name w:val="heading 3"/>
    <w:basedOn w:val="Normal"/>
    <w:link w:val="Heading3Char"/>
    <w:uiPriority w:val="9"/>
    <w:qFormat/>
    <w:rsid w:val="00290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paragraph" w:styleId="Heading4">
    <w:name w:val="heading 4"/>
    <w:basedOn w:val="Normal"/>
    <w:link w:val="Heading4Char"/>
    <w:uiPriority w:val="9"/>
    <w:qFormat/>
    <w:rsid w:val="00290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9EC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3Char">
    <w:name w:val="Heading 3 Char"/>
    <w:basedOn w:val="DefaultParagraphFont"/>
    <w:link w:val="Heading3"/>
    <w:uiPriority w:val="9"/>
    <w:rsid w:val="002909EC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customStyle="1" w:styleId="Heading4Char">
    <w:name w:val="Heading 4 Char"/>
    <w:basedOn w:val="DefaultParagraphFont"/>
    <w:link w:val="Heading4"/>
    <w:uiPriority w:val="9"/>
    <w:rsid w:val="002909EC"/>
    <w:rPr>
      <w:rFonts w:ascii="Times New Roman" w:eastAsia="Times New Roman" w:hAnsi="Times New Roman" w:cs="Times New Roman"/>
      <w:b/>
      <w:bCs/>
      <w:sz w:val="24"/>
      <w:szCs w:val="24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29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customStyle="1" w:styleId="western">
    <w:name w:val="western"/>
    <w:basedOn w:val="Normal"/>
    <w:rsid w:val="0029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290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ace-eu.org/en/" TargetMode="External"/><Relationship Id="rId13" Type="http://schemas.openxmlformats.org/officeDocument/2006/relationships/hyperlink" Target="http://www.savings-banks.com/" TargetMode="External"/><Relationship Id="rId18" Type="http://schemas.openxmlformats.org/officeDocument/2006/relationships/hyperlink" Target="https://www.financite.b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af.fr/" TargetMode="External"/><Relationship Id="rId7" Type="http://schemas.openxmlformats.org/officeDocument/2006/relationships/hyperlink" Target="https://www.ucc.ie/en/ccs/" TargetMode="External"/><Relationship Id="rId12" Type="http://schemas.openxmlformats.org/officeDocument/2006/relationships/hyperlink" Target="http://www.european-microfinance.org/" TargetMode="External"/><Relationship Id="rId17" Type="http://schemas.openxmlformats.org/officeDocument/2006/relationships/hyperlink" Target="http://www.financnitisen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rcoursconfiance.wordpress.com/" TargetMode="External"/><Relationship Id="rId20" Type="http://schemas.openxmlformats.org/officeDocument/2006/relationships/hyperlink" Target="http://www.sifo.no/page/English/Meny_knapper/10237/102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tiondedettes.be/" TargetMode="External"/><Relationship Id="rId11" Type="http://schemas.openxmlformats.org/officeDocument/2006/relationships/hyperlink" Target="http://www.eurodiaconia.org/" TargetMode="External"/><Relationship Id="rId5" Type="http://schemas.openxmlformats.org/officeDocument/2006/relationships/hyperlink" Target="http://www.beuc.eu/" TargetMode="External"/><Relationship Id="rId15" Type="http://schemas.openxmlformats.org/officeDocument/2006/relationships/hyperlink" Target="http://www.nibud.n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kpizo.gr/en" TargetMode="External"/><Relationship Id="rId19" Type="http://schemas.openxmlformats.org/officeDocument/2006/relationships/hyperlink" Target="http://paris.secours-catholique.org/" TargetMode="External"/><Relationship Id="rId4" Type="http://schemas.openxmlformats.org/officeDocument/2006/relationships/hyperlink" Target="http://www.schuldenberatung.at/english/" TargetMode="External"/><Relationship Id="rId9" Type="http://schemas.openxmlformats.org/officeDocument/2006/relationships/hyperlink" Target="http://www.cresus-iledefrance.org/?page_id=53" TargetMode="External"/><Relationship Id="rId14" Type="http://schemas.openxmlformats.org/officeDocument/2006/relationships/hyperlink" Target="http://www.mfc.org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Grandjean</dc:creator>
  <cp:keywords/>
  <dc:description/>
  <cp:lastModifiedBy>Pablo Grandjean</cp:lastModifiedBy>
  <cp:revision>1</cp:revision>
  <dcterms:created xsi:type="dcterms:W3CDTF">2019-01-07T11:09:00Z</dcterms:created>
  <dcterms:modified xsi:type="dcterms:W3CDTF">2019-01-07T11:09:00Z</dcterms:modified>
</cp:coreProperties>
</file>